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7DF8" w14:textId="24B8ABE3" w:rsidR="00910AD2" w:rsidRDefault="008522BD" w:rsidP="00E4542E">
      <w:pPr>
        <w:pStyle w:val="Default"/>
        <w:rPr>
          <w:b/>
          <w:bCs/>
          <w:color w:val="auto"/>
        </w:rPr>
      </w:pPr>
      <w:r>
        <w:rPr>
          <w:b/>
          <w:bCs/>
          <w:noProof/>
          <w:color w:val="auto"/>
        </w:rPr>
        <w:drawing>
          <wp:anchor distT="0" distB="0" distL="114300" distR="114300" simplePos="0" relativeHeight="251659264" behindDoc="0" locked="0" layoutInCell="1" allowOverlap="1" wp14:anchorId="52824EFA" wp14:editId="0467EE10">
            <wp:simplePos x="0" y="0"/>
            <wp:positionH relativeFrom="column">
              <wp:posOffset>5048250</wp:posOffset>
            </wp:positionH>
            <wp:positionV relativeFrom="page">
              <wp:posOffset>1085215</wp:posOffset>
            </wp:positionV>
            <wp:extent cx="1590675" cy="1033145"/>
            <wp:effectExtent l="0" t="0" r="9525" b="0"/>
            <wp:wrapSquare wrapText="bothSides"/>
            <wp:docPr id="64675204"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5204" name="Picture 2" descr="A blue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90675" cy="1033145"/>
                    </a:xfrm>
                    <a:prstGeom prst="rect">
                      <a:avLst/>
                    </a:prstGeom>
                  </pic:spPr>
                </pic:pic>
              </a:graphicData>
            </a:graphic>
            <wp14:sizeRelH relativeFrom="margin">
              <wp14:pctWidth>0</wp14:pctWidth>
            </wp14:sizeRelH>
            <wp14:sizeRelV relativeFrom="margin">
              <wp14:pctHeight>0</wp14:pctHeight>
            </wp14:sizeRelV>
          </wp:anchor>
        </w:drawing>
      </w:r>
      <w:r w:rsidR="00910AD2">
        <w:rPr>
          <w:b/>
          <w:bCs/>
          <w:noProof/>
          <w:color w:val="auto"/>
        </w:rPr>
        <w:drawing>
          <wp:anchor distT="0" distB="0" distL="114300" distR="114300" simplePos="0" relativeHeight="251658240" behindDoc="0" locked="0" layoutInCell="1" allowOverlap="1" wp14:anchorId="3BAD3234" wp14:editId="2BEFEC1D">
            <wp:simplePos x="0" y="0"/>
            <wp:positionH relativeFrom="column">
              <wp:posOffset>-393700</wp:posOffset>
            </wp:positionH>
            <wp:positionV relativeFrom="paragraph">
              <wp:posOffset>186055</wp:posOffset>
            </wp:positionV>
            <wp:extent cx="996696" cy="1069848"/>
            <wp:effectExtent l="0" t="0" r="0" b="0"/>
            <wp:wrapSquare wrapText="bothSides"/>
            <wp:docPr id="207456283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562839" name="Picture 1" descr="A logo for a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96696" cy="1069848"/>
                    </a:xfrm>
                    <a:prstGeom prst="rect">
                      <a:avLst/>
                    </a:prstGeom>
                  </pic:spPr>
                </pic:pic>
              </a:graphicData>
            </a:graphic>
            <wp14:sizeRelH relativeFrom="margin">
              <wp14:pctWidth>0</wp14:pctWidth>
            </wp14:sizeRelH>
            <wp14:sizeRelV relativeFrom="margin">
              <wp14:pctHeight>0</wp14:pctHeight>
            </wp14:sizeRelV>
          </wp:anchor>
        </w:drawing>
      </w:r>
    </w:p>
    <w:p w14:paraId="26D19C2C" w14:textId="762280EB" w:rsidR="00910AD2" w:rsidRDefault="00910AD2" w:rsidP="00910AD2">
      <w:pPr>
        <w:pStyle w:val="Default"/>
        <w:jc w:val="right"/>
        <w:rPr>
          <w:b/>
          <w:bCs/>
          <w:color w:val="auto"/>
        </w:rPr>
      </w:pPr>
      <w:r>
        <w:rPr>
          <w:b/>
          <w:bCs/>
          <w:color w:val="auto"/>
        </w:rPr>
        <w:t xml:space="preserve">     </w:t>
      </w:r>
    </w:p>
    <w:p w14:paraId="124BA81D" w14:textId="57497A8F" w:rsidR="00910AD2" w:rsidRPr="00910AD2" w:rsidRDefault="00910AD2" w:rsidP="00910AD2">
      <w:pPr>
        <w:pStyle w:val="Default"/>
        <w:jc w:val="center"/>
        <w:rPr>
          <w:sz w:val="40"/>
          <w:szCs w:val="40"/>
        </w:rPr>
      </w:pPr>
      <w:r>
        <w:rPr>
          <w:sz w:val="40"/>
          <w:szCs w:val="40"/>
        </w:rPr>
        <w:t xml:space="preserve">      </w:t>
      </w:r>
      <w:r w:rsidRPr="00910AD2">
        <w:rPr>
          <w:sz w:val="40"/>
          <w:szCs w:val="40"/>
        </w:rPr>
        <w:t xml:space="preserve">Yale </w:t>
      </w:r>
      <w:r w:rsidR="00CF75F5">
        <w:rPr>
          <w:sz w:val="40"/>
          <w:szCs w:val="40"/>
        </w:rPr>
        <w:t>College</w:t>
      </w:r>
    </w:p>
    <w:p w14:paraId="6D52B7EA" w14:textId="55A76FAD" w:rsidR="00910AD2" w:rsidRPr="00910AD2" w:rsidRDefault="00910AD2" w:rsidP="00910AD2">
      <w:pPr>
        <w:pStyle w:val="Default"/>
        <w:jc w:val="center"/>
        <w:rPr>
          <w:b/>
          <w:bCs/>
          <w:color w:val="auto"/>
          <w:sz w:val="40"/>
          <w:szCs w:val="40"/>
        </w:rPr>
      </w:pPr>
      <w:r>
        <w:rPr>
          <w:sz w:val="40"/>
          <w:szCs w:val="40"/>
        </w:rPr>
        <w:t xml:space="preserve">      </w:t>
      </w:r>
      <w:r w:rsidRPr="00910AD2">
        <w:rPr>
          <w:sz w:val="40"/>
          <w:szCs w:val="40"/>
        </w:rPr>
        <w:t>Transfer Agreement with</w:t>
      </w:r>
      <w:r w:rsidRPr="00910AD2">
        <w:rPr>
          <w:sz w:val="40"/>
          <w:szCs w:val="40"/>
        </w:rPr>
        <w:br/>
      </w:r>
      <w:r>
        <w:rPr>
          <w:sz w:val="40"/>
          <w:szCs w:val="40"/>
        </w:rPr>
        <w:t xml:space="preserve">      </w:t>
      </w:r>
      <w:r w:rsidRPr="00910AD2">
        <w:rPr>
          <w:sz w:val="40"/>
          <w:szCs w:val="40"/>
        </w:rPr>
        <w:t>Honors Transfer Council of California</w:t>
      </w:r>
    </w:p>
    <w:p w14:paraId="0E0106A9" w14:textId="77777777" w:rsidR="00910AD2" w:rsidRDefault="00910AD2" w:rsidP="00E4542E">
      <w:pPr>
        <w:pStyle w:val="Default"/>
        <w:rPr>
          <w:b/>
          <w:bCs/>
          <w:color w:val="auto"/>
        </w:rPr>
      </w:pPr>
    </w:p>
    <w:p w14:paraId="58857084" w14:textId="77777777" w:rsidR="00910AD2" w:rsidRDefault="00910AD2" w:rsidP="00E4542E">
      <w:pPr>
        <w:pStyle w:val="Default"/>
        <w:rPr>
          <w:b/>
          <w:bCs/>
          <w:color w:val="auto"/>
        </w:rPr>
      </w:pPr>
    </w:p>
    <w:p w14:paraId="23B24633" w14:textId="77777777" w:rsidR="00910AD2" w:rsidRDefault="00910AD2" w:rsidP="00E4542E">
      <w:pPr>
        <w:pStyle w:val="Default"/>
        <w:rPr>
          <w:b/>
          <w:bCs/>
          <w:color w:val="auto"/>
        </w:rPr>
      </w:pPr>
    </w:p>
    <w:p w14:paraId="45494711" w14:textId="4E0489A1" w:rsidR="009450E4" w:rsidRDefault="00604227" w:rsidP="00910AD2">
      <w:pPr>
        <w:pStyle w:val="Heading1"/>
      </w:pPr>
      <w:r w:rsidRPr="00B07586">
        <w:t>Purpose</w:t>
      </w:r>
    </w:p>
    <w:p w14:paraId="3A4700FE" w14:textId="77777777" w:rsidR="00CF2F1F" w:rsidRDefault="00CF2F1F" w:rsidP="009450E4">
      <w:pPr>
        <w:pStyle w:val="Default"/>
        <w:rPr>
          <w:color w:val="auto"/>
          <w:sz w:val="22"/>
          <w:szCs w:val="22"/>
        </w:rPr>
      </w:pPr>
    </w:p>
    <w:p w14:paraId="4DE48046" w14:textId="75F78F8E" w:rsidR="00E4542E" w:rsidRPr="00910AD2" w:rsidRDefault="00604227" w:rsidP="00910AD2">
      <w:pPr>
        <w:pStyle w:val="Default"/>
        <w:rPr>
          <w:i/>
          <w:iCs/>
          <w:color w:val="auto"/>
        </w:rPr>
      </w:pPr>
      <w:r w:rsidRPr="00B07586">
        <w:rPr>
          <w:color w:val="auto"/>
          <w:sz w:val="22"/>
          <w:szCs w:val="22"/>
        </w:rPr>
        <w:t xml:space="preserve">The purpose of this agreement is to maintain collaboration between </w:t>
      </w:r>
      <w:r w:rsidR="00247429" w:rsidRPr="00B07586">
        <w:rPr>
          <w:color w:val="auto"/>
          <w:sz w:val="22"/>
          <w:szCs w:val="22"/>
        </w:rPr>
        <w:t>Yale College</w:t>
      </w:r>
      <w:r w:rsidRPr="00B07586">
        <w:rPr>
          <w:color w:val="auto"/>
          <w:sz w:val="22"/>
          <w:szCs w:val="22"/>
        </w:rPr>
        <w:t xml:space="preserve"> and members of the Honors Transfer Council of California</w:t>
      </w:r>
      <w:r w:rsidR="009450E4">
        <w:rPr>
          <w:color w:val="auto"/>
          <w:sz w:val="22"/>
          <w:szCs w:val="22"/>
        </w:rPr>
        <w:t xml:space="preserve"> (HTCC)</w:t>
      </w:r>
      <w:r w:rsidRPr="00B07586">
        <w:rPr>
          <w:color w:val="auto"/>
          <w:sz w:val="22"/>
          <w:szCs w:val="22"/>
        </w:rPr>
        <w:t xml:space="preserve"> in order to facilitate the smooth transition, according to standards consistent with the </w:t>
      </w:r>
      <w:r w:rsidR="00A67043" w:rsidRPr="00B07586">
        <w:rPr>
          <w:color w:val="auto"/>
          <w:sz w:val="22"/>
          <w:szCs w:val="22"/>
        </w:rPr>
        <w:t xml:space="preserve">Yale College </w:t>
      </w:r>
      <w:r w:rsidRPr="00B07586">
        <w:rPr>
          <w:color w:val="auto"/>
          <w:sz w:val="22"/>
          <w:szCs w:val="22"/>
        </w:rPr>
        <w:t xml:space="preserve">transfer policy, of exceptional students from member community colleges to </w:t>
      </w:r>
      <w:r w:rsidR="00A67043" w:rsidRPr="00B07586">
        <w:rPr>
          <w:color w:val="auto"/>
          <w:sz w:val="22"/>
          <w:szCs w:val="22"/>
        </w:rPr>
        <w:t xml:space="preserve">Yale </w:t>
      </w:r>
      <w:r w:rsidRPr="00B07586">
        <w:rPr>
          <w:color w:val="auto"/>
          <w:sz w:val="22"/>
          <w:szCs w:val="22"/>
        </w:rPr>
        <w:t>College for completion of students’ bachelor’s degrees.</w:t>
      </w:r>
    </w:p>
    <w:p w14:paraId="3DACCDCF" w14:textId="3A3C79AE" w:rsidR="009450E4" w:rsidRPr="00E5161E" w:rsidRDefault="00604227" w:rsidP="00910AD2">
      <w:pPr>
        <w:pStyle w:val="Heading1"/>
        <w:rPr>
          <w:sz w:val="24"/>
          <w:szCs w:val="24"/>
        </w:rPr>
      </w:pPr>
      <w:r w:rsidRPr="00B07586">
        <w:t>Membership</w:t>
      </w:r>
      <w:r w:rsidR="00E5161E">
        <w:br/>
      </w:r>
    </w:p>
    <w:p w14:paraId="6B3E5451" w14:textId="4B858F99" w:rsidR="00B26DF7" w:rsidRPr="00B07586" w:rsidRDefault="00604227" w:rsidP="009450E4">
      <w:pPr>
        <w:pStyle w:val="ListParagraph"/>
        <w:numPr>
          <w:ilvl w:val="0"/>
          <w:numId w:val="3"/>
        </w:numPr>
      </w:pPr>
      <w:r w:rsidRPr="00B07586">
        <w:t>This agreement includes all member colleges of the HTCC</w:t>
      </w:r>
      <w:r w:rsidR="000D7719">
        <w:t>.</w:t>
      </w:r>
    </w:p>
    <w:p w14:paraId="64C14BB2" w14:textId="7446C9FC" w:rsidR="00604227" w:rsidRPr="00E5161E" w:rsidRDefault="00604227" w:rsidP="00910AD2">
      <w:pPr>
        <w:pStyle w:val="Heading1"/>
        <w:rPr>
          <w:sz w:val="24"/>
          <w:szCs w:val="24"/>
        </w:rPr>
      </w:pPr>
      <w:r w:rsidRPr="00B07586">
        <w:t>Goal</w:t>
      </w:r>
      <w:r w:rsidR="009450E4">
        <w:t>s</w:t>
      </w:r>
      <w:r w:rsidR="00E5161E">
        <w:br/>
      </w:r>
    </w:p>
    <w:p w14:paraId="0C03E5B5" w14:textId="7B5CFE9A" w:rsidR="00604227" w:rsidRPr="00B07586" w:rsidRDefault="00604227" w:rsidP="00604227">
      <w:pPr>
        <w:pStyle w:val="ListParagraph"/>
        <w:numPr>
          <w:ilvl w:val="0"/>
          <w:numId w:val="1"/>
        </w:numPr>
      </w:pPr>
      <w:r w:rsidRPr="00B07586">
        <w:t xml:space="preserve">Encourage exceptional HTCC honors students to enroll at Yale </w:t>
      </w:r>
      <w:r w:rsidR="00247429" w:rsidRPr="00B07586">
        <w:t>College.</w:t>
      </w:r>
    </w:p>
    <w:p w14:paraId="31A50403" w14:textId="5BE991B7" w:rsidR="00604227" w:rsidRPr="00B07586" w:rsidRDefault="00604227" w:rsidP="00604227">
      <w:pPr>
        <w:pStyle w:val="ListParagraph"/>
        <w:numPr>
          <w:ilvl w:val="0"/>
          <w:numId w:val="1"/>
        </w:numPr>
      </w:pPr>
      <w:r w:rsidRPr="00B07586">
        <w:t xml:space="preserve">Assist students in the transition from HTCC honors programs to degree programs </w:t>
      </w:r>
      <w:r w:rsidR="007F2ACC">
        <w:t xml:space="preserve">at </w:t>
      </w:r>
      <w:r w:rsidR="00247429" w:rsidRPr="00B07586">
        <w:t xml:space="preserve">Yale </w:t>
      </w:r>
      <w:r w:rsidR="00B32C28" w:rsidRPr="00B07586">
        <w:t>College</w:t>
      </w:r>
      <w:r w:rsidR="00247429" w:rsidRPr="00B07586">
        <w:t>.</w:t>
      </w:r>
    </w:p>
    <w:p w14:paraId="20EA9BCE" w14:textId="6FCD1A6D" w:rsidR="00604227" w:rsidRPr="00B07586" w:rsidRDefault="00604227" w:rsidP="00604227">
      <w:pPr>
        <w:pStyle w:val="ListParagraph"/>
        <w:numPr>
          <w:ilvl w:val="0"/>
          <w:numId w:val="1"/>
        </w:numPr>
      </w:pPr>
      <w:r w:rsidRPr="00B07586">
        <w:t>Promote student academic preparation and transfer planning</w:t>
      </w:r>
      <w:r w:rsidR="00247429" w:rsidRPr="00B07586">
        <w:t>.</w:t>
      </w:r>
    </w:p>
    <w:p w14:paraId="412E27DC" w14:textId="04DD5AB5" w:rsidR="00604227" w:rsidRPr="00B07586" w:rsidRDefault="00604227" w:rsidP="00604227">
      <w:pPr>
        <w:pStyle w:val="ListParagraph"/>
        <w:numPr>
          <w:ilvl w:val="0"/>
          <w:numId w:val="1"/>
        </w:numPr>
      </w:pPr>
      <w:r w:rsidRPr="00B07586">
        <w:t>Support and promote the value and benefits of community college transfer.</w:t>
      </w:r>
    </w:p>
    <w:p w14:paraId="3AED82D5" w14:textId="2A7BB5D2" w:rsidR="00604227" w:rsidRPr="00B07586" w:rsidRDefault="00604227" w:rsidP="00604227">
      <w:pPr>
        <w:pStyle w:val="ListParagraph"/>
        <w:numPr>
          <w:ilvl w:val="0"/>
          <w:numId w:val="1"/>
        </w:numPr>
      </w:pPr>
      <w:r w:rsidRPr="00B07586">
        <w:t>Expedite baccalaureate degree completion by HTCC honors students</w:t>
      </w:r>
      <w:r w:rsidR="00247429" w:rsidRPr="00B07586">
        <w:t>.</w:t>
      </w:r>
    </w:p>
    <w:p w14:paraId="6249AD9B" w14:textId="1B0C198A" w:rsidR="00E5161E" w:rsidRPr="00E5161E" w:rsidRDefault="00604227" w:rsidP="00E5161E">
      <w:pPr>
        <w:pStyle w:val="Heading1"/>
      </w:pPr>
      <w:r w:rsidRPr="00B07586">
        <w:t>Commitment by Yale University</w:t>
      </w:r>
      <w:r w:rsidR="00E5161E">
        <w:br/>
      </w:r>
    </w:p>
    <w:p w14:paraId="1F5BBA69" w14:textId="244FFFCD" w:rsidR="00604227" w:rsidRPr="00B07586" w:rsidRDefault="00604227" w:rsidP="00604227">
      <w:pPr>
        <w:pStyle w:val="ListParagraph"/>
        <w:numPr>
          <w:ilvl w:val="0"/>
          <w:numId w:val="2"/>
        </w:numPr>
      </w:pPr>
      <w:r w:rsidRPr="00B07586">
        <w:t>Offer campus</w:t>
      </w:r>
      <w:r w:rsidR="00A67043" w:rsidRPr="00B07586">
        <w:t xml:space="preserve"> tours</w:t>
      </w:r>
      <w:r w:rsidR="008522BD">
        <w:t>, pending availability through advance</w:t>
      </w:r>
      <w:r w:rsidR="007F2ACC">
        <w:t>d</w:t>
      </w:r>
      <w:r w:rsidR="008522BD">
        <w:t xml:space="preserve"> registration.</w:t>
      </w:r>
      <w:r w:rsidR="008522BD">
        <w:br/>
      </w:r>
    </w:p>
    <w:p w14:paraId="1CBE6764" w14:textId="54C20771" w:rsidR="00B32C28" w:rsidRPr="00B07586" w:rsidRDefault="008E5A9C" w:rsidP="00604227">
      <w:pPr>
        <w:pStyle w:val="ListParagraph"/>
        <w:numPr>
          <w:ilvl w:val="0"/>
          <w:numId w:val="2"/>
        </w:numPr>
      </w:pPr>
      <w:r w:rsidRPr="008E5A9C">
        <w:t>Provide two application pathways for students: through the traditional Transfer Program or through the Eli Whitney Students Program for adult learners who have been out of high school for five years or longer.</w:t>
      </w:r>
      <w:r w:rsidR="008522BD">
        <w:br/>
      </w:r>
    </w:p>
    <w:p w14:paraId="23E47820" w14:textId="32A44E6C" w:rsidR="00604227" w:rsidRPr="00B07586" w:rsidRDefault="00604227" w:rsidP="00604227">
      <w:pPr>
        <w:pStyle w:val="ListParagraph"/>
        <w:numPr>
          <w:ilvl w:val="0"/>
          <w:numId w:val="2"/>
        </w:numPr>
      </w:pPr>
      <w:r w:rsidRPr="00B07586">
        <w:t>Consider a transfer applicant’s completion of an honors program at an HTCC-member community college to be evidence of enhanced rigor in academic preparation for transfer.</w:t>
      </w:r>
      <w:r w:rsidR="008522BD">
        <w:br/>
      </w:r>
    </w:p>
    <w:p w14:paraId="54AD01D7" w14:textId="2C151EE9" w:rsidR="00604227" w:rsidRPr="00B07586" w:rsidRDefault="00247429" w:rsidP="00604227">
      <w:pPr>
        <w:pStyle w:val="ListParagraph"/>
        <w:numPr>
          <w:ilvl w:val="0"/>
          <w:numId w:val="2"/>
        </w:numPr>
      </w:pPr>
      <w:r w:rsidRPr="00B07586">
        <w:t>Practice need-blind admission for all applicants (including domestic applicants, international students, undocumented students</w:t>
      </w:r>
      <w:r w:rsidR="00B32C28" w:rsidRPr="00B07586">
        <w:t>, military veterans,</w:t>
      </w:r>
      <w:r w:rsidRPr="00B07586">
        <w:t xml:space="preserve"> and nontraditiona</w:t>
      </w:r>
      <w:r w:rsidR="00B07586">
        <w:t xml:space="preserve">l </w:t>
      </w:r>
      <w:r w:rsidRPr="00B07586">
        <w:t>students).</w:t>
      </w:r>
      <w:r w:rsidR="008522BD">
        <w:br/>
      </w:r>
    </w:p>
    <w:p w14:paraId="5833CD1D" w14:textId="414F9667" w:rsidR="00604227" w:rsidRPr="00B07586" w:rsidRDefault="00604227" w:rsidP="00604227">
      <w:pPr>
        <w:pStyle w:val="ListParagraph"/>
        <w:numPr>
          <w:ilvl w:val="0"/>
          <w:numId w:val="2"/>
        </w:numPr>
      </w:pPr>
      <w:r w:rsidRPr="00B07586">
        <w:lastRenderedPageBreak/>
        <w:t>Meet the full demonstrated financial need</w:t>
      </w:r>
      <w:r w:rsidR="00247429" w:rsidRPr="00B07586">
        <w:t xml:space="preserve"> without requiring student loans for</w:t>
      </w:r>
      <w:r w:rsidRPr="00B07586">
        <w:t xml:space="preserve"> of all admitted students, including </w:t>
      </w:r>
      <w:r w:rsidR="00247429" w:rsidRPr="00B07586">
        <w:t>veterans of the U.S. military</w:t>
      </w:r>
      <w:r w:rsidR="00C95B09" w:rsidRPr="00B07586">
        <w:t>,</w:t>
      </w:r>
      <w:r w:rsidR="00247429" w:rsidRPr="00B07586">
        <w:t xml:space="preserve"> international</w:t>
      </w:r>
      <w:r w:rsidR="00C95B09" w:rsidRPr="00B07586">
        <w:t xml:space="preserve"> </w:t>
      </w:r>
      <w:r w:rsidR="00B07586">
        <w:t>student</w:t>
      </w:r>
      <w:r w:rsidR="00C95B09" w:rsidRPr="00B07586">
        <w:t xml:space="preserve">s, and undocumented </w:t>
      </w:r>
      <w:r w:rsidR="00247429" w:rsidRPr="00B07586">
        <w:t xml:space="preserve">students. </w:t>
      </w:r>
      <w:r w:rsidR="008522BD">
        <w:br/>
      </w:r>
    </w:p>
    <w:p w14:paraId="4AAA1F65" w14:textId="19162041" w:rsidR="00247429" w:rsidRPr="00B07586" w:rsidRDefault="00247429" w:rsidP="00604227">
      <w:pPr>
        <w:pStyle w:val="ListParagraph"/>
        <w:numPr>
          <w:ilvl w:val="0"/>
          <w:numId w:val="2"/>
        </w:numPr>
      </w:pPr>
      <w:r w:rsidRPr="00B07586">
        <w:t>Veterans</w:t>
      </w:r>
      <w:r w:rsidR="00C95B09" w:rsidRPr="00B07586">
        <w:t xml:space="preserve"> of the U.S. military</w:t>
      </w:r>
      <w:r w:rsidRPr="00B07586">
        <w:t xml:space="preserve"> may use either need-based financial aid or their GI Bill/Yellow Ribbon benefits. </w:t>
      </w:r>
      <w:r w:rsidR="00B32C28" w:rsidRPr="00B07586">
        <w:t>Yale College does not limit the number of Yellow Ribbon participants.</w:t>
      </w:r>
      <w:r w:rsidR="008522BD">
        <w:br/>
      </w:r>
    </w:p>
    <w:p w14:paraId="2DCFD41A" w14:textId="00E01DE8" w:rsidR="00604227" w:rsidRPr="00B07586" w:rsidRDefault="00604227" w:rsidP="00604227">
      <w:pPr>
        <w:pStyle w:val="ListParagraph"/>
        <w:numPr>
          <w:ilvl w:val="0"/>
          <w:numId w:val="2"/>
        </w:numPr>
      </w:pPr>
      <w:r w:rsidRPr="00B07586">
        <w:t xml:space="preserve">With </w:t>
      </w:r>
      <w:r w:rsidR="00C95B09" w:rsidRPr="00B07586">
        <w:t xml:space="preserve">an offer </w:t>
      </w:r>
      <w:r w:rsidRPr="00B07586">
        <w:t>of admission, provide a preliminary evaluation of transferable credit</w:t>
      </w:r>
      <w:r w:rsidR="00C95B09" w:rsidRPr="00B07586">
        <w:t>s</w:t>
      </w:r>
      <w:r w:rsidRPr="00B07586">
        <w:t xml:space="preserve">. </w:t>
      </w:r>
      <w:r w:rsidR="008522BD">
        <w:br/>
      </w:r>
    </w:p>
    <w:p w14:paraId="10164037" w14:textId="18A0D78E" w:rsidR="00604227" w:rsidRPr="00B07586" w:rsidRDefault="00604227" w:rsidP="00604227">
      <w:pPr>
        <w:pStyle w:val="ListParagraph"/>
        <w:numPr>
          <w:ilvl w:val="0"/>
          <w:numId w:val="2"/>
        </w:numPr>
      </w:pPr>
      <w:r w:rsidRPr="00B07586">
        <w:t xml:space="preserve">Designate admissions liaison to HTCC and </w:t>
      </w:r>
      <w:r w:rsidR="00C95B09" w:rsidRPr="00B07586">
        <w:t xml:space="preserve">its </w:t>
      </w:r>
      <w:r w:rsidRPr="00B07586">
        <w:t xml:space="preserve">member </w:t>
      </w:r>
      <w:r w:rsidR="00C95B09" w:rsidRPr="00B07586">
        <w:t xml:space="preserve">community </w:t>
      </w:r>
      <w:r w:rsidRPr="00B07586">
        <w:t>colleges. The initial liaison</w:t>
      </w:r>
      <w:r w:rsidR="00B32C28" w:rsidRPr="00B07586">
        <w:t>s</w:t>
      </w:r>
      <w:r w:rsidRPr="00B07586">
        <w:t xml:space="preserve"> will be </w:t>
      </w:r>
      <w:r w:rsidR="00247429" w:rsidRPr="00B07586">
        <w:t xml:space="preserve">Marisa Kogan, </w:t>
      </w:r>
      <w:r w:rsidRPr="00B07586">
        <w:t xml:space="preserve">Director of </w:t>
      </w:r>
      <w:r w:rsidR="00247429" w:rsidRPr="00B07586">
        <w:t xml:space="preserve">Transfer </w:t>
      </w:r>
      <w:r w:rsidRPr="00B07586">
        <w:t>Admission</w:t>
      </w:r>
      <w:r w:rsidR="00C95B09" w:rsidRPr="00B07586">
        <w:rPr>
          <w:b/>
          <w:bCs/>
        </w:rPr>
        <w:t>,</w:t>
      </w:r>
      <w:r w:rsidR="00B32C28" w:rsidRPr="00B07586">
        <w:t xml:space="preserve"> and Patricia Wei, Director of Admission</w:t>
      </w:r>
      <w:r w:rsidR="00B32C28" w:rsidRPr="00B07586">
        <w:rPr>
          <w:b/>
          <w:bCs/>
        </w:rPr>
        <w:t xml:space="preserve"> </w:t>
      </w:r>
      <w:r w:rsidR="00B32C28" w:rsidRPr="00B07586">
        <w:t>for the Eli Whitney Students Program and Director of Veterans Outreach.</w:t>
      </w:r>
    </w:p>
    <w:p w14:paraId="2E67140B" w14:textId="10E0514F" w:rsidR="00E4542E" w:rsidRPr="00B07586" w:rsidRDefault="00247429" w:rsidP="00910AD2">
      <w:pPr>
        <w:pStyle w:val="Heading1"/>
      </w:pPr>
      <w:r w:rsidRPr="00B07586">
        <w:t>C</w:t>
      </w:r>
      <w:r w:rsidR="00910AD2">
        <w:t xml:space="preserve">ommitment by </w:t>
      </w:r>
      <w:r w:rsidRPr="00B07586">
        <w:t>P</w:t>
      </w:r>
      <w:r w:rsidR="00910AD2">
        <w:t xml:space="preserve">articipating </w:t>
      </w:r>
      <w:r w:rsidRPr="00B07586">
        <w:t>HTCC C</w:t>
      </w:r>
      <w:r w:rsidR="00910AD2">
        <w:t>olleges</w:t>
      </w:r>
    </w:p>
    <w:p w14:paraId="5B4533E9" w14:textId="17C9A90D" w:rsidR="00247429" w:rsidRPr="00B07586" w:rsidRDefault="00247429" w:rsidP="00247429">
      <w:pPr>
        <w:pStyle w:val="Default"/>
        <w:rPr>
          <w:color w:val="auto"/>
          <w:sz w:val="22"/>
          <w:szCs w:val="22"/>
        </w:rPr>
      </w:pPr>
      <w:r w:rsidRPr="00B07586">
        <w:rPr>
          <w:b/>
          <w:bCs/>
          <w:color w:val="auto"/>
          <w:sz w:val="22"/>
          <w:szCs w:val="22"/>
        </w:rPr>
        <w:t xml:space="preserve"> </w:t>
      </w:r>
    </w:p>
    <w:p w14:paraId="08E54977" w14:textId="089BEDBD" w:rsidR="00247429" w:rsidRPr="00B07586" w:rsidRDefault="00247429" w:rsidP="00247429">
      <w:pPr>
        <w:pStyle w:val="Default"/>
        <w:rPr>
          <w:color w:val="auto"/>
          <w:sz w:val="22"/>
          <w:szCs w:val="22"/>
        </w:rPr>
      </w:pPr>
      <w:r w:rsidRPr="00B07586">
        <w:rPr>
          <w:color w:val="auto"/>
          <w:sz w:val="22"/>
          <w:szCs w:val="22"/>
        </w:rPr>
        <w:t xml:space="preserve">As part of this agreement, participating HTCC community colleges will: </w:t>
      </w:r>
      <w:r w:rsidR="00910AD2">
        <w:rPr>
          <w:color w:val="auto"/>
          <w:sz w:val="22"/>
          <w:szCs w:val="22"/>
        </w:rPr>
        <w:br/>
      </w:r>
    </w:p>
    <w:p w14:paraId="5F400935" w14:textId="7C8AB6F6" w:rsidR="00247429" w:rsidRPr="00B07586" w:rsidRDefault="00247429" w:rsidP="00910AD2">
      <w:pPr>
        <w:pStyle w:val="ListParagraph"/>
        <w:numPr>
          <w:ilvl w:val="0"/>
          <w:numId w:val="5"/>
        </w:numPr>
      </w:pPr>
      <w:r w:rsidRPr="00B07586">
        <w:t>Provide an organized structure for development and offering of honors courses. Such a program will be represented in each member college’s governance structure and will be directed or coordinated by a member of the college’s instructional faculty.</w:t>
      </w:r>
    </w:p>
    <w:p w14:paraId="36AE3230" w14:textId="77777777" w:rsidR="00247429" w:rsidRPr="00B07586" w:rsidRDefault="00247429" w:rsidP="00910AD2">
      <w:pPr>
        <w:pStyle w:val="ListParagraph"/>
      </w:pPr>
    </w:p>
    <w:p w14:paraId="53C81F8C" w14:textId="709A04A2" w:rsidR="00247429" w:rsidRPr="00B07586" w:rsidRDefault="00247429" w:rsidP="00910AD2">
      <w:pPr>
        <w:pStyle w:val="ListParagraph"/>
        <w:numPr>
          <w:ilvl w:val="0"/>
          <w:numId w:val="5"/>
        </w:numPr>
      </w:pPr>
      <w:r w:rsidRPr="00B07586">
        <w:t xml:space="preserve">Identify an honors counselor from each member college to serve as primary liaison between Yale </w:t>
      </w:r>
      <w:r w:rsidR="00B32C28" w:rsidRPr="00B07586">
        <w:t xml:space="preserve">College </w:t>
      </w:r>
      <w:r w:rsidRPr="00B07586">
        <w:t>and student members of HTCC honors programs.</w:t>
      </w:r>
    </w:p>
    <w:p w14:paraId="3F6F1BF8" w14:textId="77777777" w:rsidR="00247429" w:rsidRPr="00B07586" w:rsidRDefault="00247429" w:rsidP="00910AD2">
      <w:pPr>
        <w:pStyle w:val="ListParagraph"/>
      </w:pPr>
    </w:p>
    <w:p w14:paraId="2490D854" w14:textId="5FB0B210" w:rsidR="00247429" w:rsidRPr="00B07586" w:rsidRDefault="00247429" w:rsidP="00910AD2">
      <w:pPr>
        <w:pStyle w:val="ListParagraph"/>
        <w:numPr>
          <w:ilvl w:val="0"/>
          <w:numId w:val="5"/>
        </w:numPr>
      </w:pPr>
      <w:r w:rsidRPr="00B07586">
        <w:t xml:space="preserve">Work with the admissions office at Yale </w:t>
      </w:r>
      <w:r w:rsidR="00B32C28" w:rsidRPr="00B07586">
        <w:t xml:space="preserve">College </w:t>
      </w:r>
      <w:r w:rsidRPr="00B07586">
        <w:t>to ensure the completeness of each applicant’s admission file, including verification of honors coursework and honors program completion status.</w:t>
      </w:r>
    </w:p>
    <w:p w14:paraId="63C7E32F" w14:textId="77777777" w:rsidR="00247429" w:rsidRPr="00B07586" w:rsidRDefault="00247429" w:rsidP="00910AD2">
      <w:pPr>
        <w:pStyle w:val="ListParagraph"/>
      </w:pPr>
    </w:p>
    <w:p w14:paraId="066365A8" w14:textId="18ABE95B" w:rsidR="00247429" w:rsidRPr="00B07586" w:rsidRDefault="00247429" w:rsidP="00910AD2">
      <w:pPr>
        <w:pStyle w:val="ListParagraph"/>
        <w:numPr>
          <w:ilvl w:val="0"/>
          <w:numId w:val="5"/>
        </w:numPr>
      </w:pPr>
      <w:r w:rsidRPr="00B07586">
        <w:t>Encourage periodic review of the transfer curriculum to ensure that it is feasible for honors students graduating from HTCC member community colleges to transfer to Yale College. HTCC member colleges will ensure that their honors graduates have (a) fulfilled their college requirements with at least a 3.5 GPA and (b) completed the honors program with at least 15 units of an honors curriculum involving intensive writing and critical thinking.</w:t>
      </w:r>
    </w:p>
    <w:p w14:paraId="2E3FA0DE" w14:textId="77777777" w:rsidR="00247429" w:rsidRPr="00B07586" w:rsidRDefault="00247429" w:rsidP="00910AD2">
      <w:pPr>
        <w:pStyle w:val="ListParagraph"/>
      </w:pPr>
    </w:p>
    <w:p w14:paraId="5A0B3F63" w14:textId="058CE391" w:rsidR="00247429" w:rsidRPr="00B07586" w:rsidRDefault="00247429" w:rsidP="00910AD2">
      <w:pPr>
        <w:pStyle w:val="ListParagraph"/>
        <w:numPr>
          <w:ilvl w:val="0"/>
          <w:numId w:val="5"/>
        </w:numPr>
      </w:pPr>
      <w:r w:rsidRPr="00B07586">
        <w:t>Provide Yale College with opportunities to recruit honors students on campus.</w:t>
      </w:r>
      <w:r w:rsidR="00910AD2">
        <w:br/>
      </w:r>
    </w:p>
    <w:p w14:paraId="115ADCB6" w14:textId="05D0688E" w:rsidR="00247429" w:rsidRDefault="00247429" w:rsidP="00247429">
      <w:pPr>
        <w:pStyle w:val="ListParagraph"/>
        <w:numPr>
          <w:ilvl w:val="0"/>
          <w:numId w:val="5"/>
        </w:numPr>
      </w:pPr>
      <w:r w:rsidRPr="00910AD2">
        <w:t>Ensure that honors counselors and directors at each member college provide students with information about this agreement and about Yale College requirements.</w:t>
      </w:r>
      <w:r w:rsidR="00910AD2">
        <w:br/>
      </w:r>
    </w:p>
    <w:p w14:paraId="6FC4F99D" w14:textId="6D9FD72D" w:rsidR="008522BD" w:rsidRPr="00910AD2" w:rsidRDefault="008522BD" w:rsidP="00247429">
      <w:pPr>
        <w:pStyle w:val="ListParagraph"/>
        <w:numPr>
          <w:ilvl w:val="0"/>
          <w:numId w:val="5"/>
        </w:numPr>
      </w:pPr>
      <w:r>
        <w:t>Keep honors class sizes small enough to allow students the faculty support they need to grow and develop as scholars.</w:t>
      </w:r>
      <w:r w:rsidR="001750CC">
        <w:br/>
      </w:r>
      <w:r w:rsidR="001750CC">
        <w:br/>
      </w:r>
    </w:p>
    <w:p w14:paraId="65D1DE8C" w14:textId="762968F9" w:rsidR="00247429" w:rsidRPr="00B07586" w:rsidRDefault="00247429" w:rsidP="00910AD2">
      <w:pPr>
        <w:pStyle w:val="Heading1"/>
      </w:pPr>
      <w:r w:rsidRPr="00B07586">
        <w:lastRenderedPageBreak/>
        <w:t>C</w:t>
      </w:r>
      <w:r w:rsidR="00910AD2">
        <w:t>ommitment by the Honors Transfer Council of California</w:t>
      </w:r>
    </w:p>
    <w:p w14:paraId="44DE1673" w14:textId="77777777" w:rsidR="00E4542E" w:rsidRPr="00B07586" w:rsidRDefault="00E4542E" w:rsidP="00247429">
      <w:pPr>
        <w:pStyle w:val="Default"/>
        <w:rPr>
          <w:color w:val="auto"/>
          <w:sz w:val="22"/>
          <w:szCs w:val="22"/>
        </w:rPr>
      </w:pPr>
    </w:p>
    <w:p w14:paraId="3F53960C" w14:textId="3574BBE3" w:rsidR="00247429" w:rsidRPr="00B07586" w:rsidRDefault="00247429" w:rsidP="00247429">
      <w:pPr>
        <w:pStyle w:val="Default"/>
        <w:rPr>
          <w:color w:val="auto"/>
          <w:sz w:val="22"/>
          <w:szCs w:val="22"/>
        </w:rPr>
      </w:pPr>
      <w:r w:rsidRPr="00B07586">
        <w:rPr>
          <w:color w:val="auto"/>
          <w:sz w:val="22"/>
          <w:szCs w:val="22"/>
        </w:rPr>
        <w:t>As part of this agreement, HTCC will:</w:t>
      </w:r>
    </w:p>
    <w:p w14:paraId="5A58B2A1" w14:textId="77777777" w:rsidR="00E4542E" w:rsidRPr="00B07586" w:rsidRDefault="00E4542E" w:rsidP="00247429">
      <w:pPr>
        <w:pStyle w:val="Default"/>
        <w:rPr>
          <w:color w:val="auto"/>
          <w:sz w:val="22"/>
          <w:szCs w:val="22"/>
        </w:rPr>
      </w:pPr>
    </w:p>
    <w:p w14:paraId="04B02780" w14:textId="1E3BE2BB" w:rsidR="00247429" w:rsidRPr="00B07586" w:rsidRDefault="00247429" w:rsidP="00CF75F5">
      <w:pPr>
        <w:pStyle w:val="Default"/>
        <w:numPr>
          <w:ilvl w:val="0"/>
          <w:numId w:val="6"/>
        </w:numPr>
        <w:rPr>
          <w:color w:val="auto"/>
          <w:sz w:val="22"/>
          <w:szCs w:val="22"/>
        </w:rPr>
      </w:pPr>
      <w:r w:rsidRPr="00B07586">
        <w:rPr>
          <w:color w:val="auto"/>
          <w:sz w:val="22"/>
          <w:szCs w:val="22"/>
        </w:rPr>
        <w:t>Provide Yale College with contact information for honors counselors at HTCC member colleges and promote opportunities for Yale College to interact with those counselors.</w:t>
      </w:r>
    </w:p>
    <w:p w14:paraId="74E80482" w14:textId="77777777" w:rsidR="00247429" w:rsidRPr="00B07586" w:rsidRDefault="00247429" w:rsidP="00247429">
      <w:pPr>
        <w:pStyle w:val="Default"/>
        <w:rPr>
          <w:color w:val="auto"/>
          <w:sz w:val="22"/>
          <w:szCs w:val="22"/>
        </w:rPr>
      </w:pPr>
    </w:p>
    <w:p w14:paraId="0401D31C" w14:textId="7A75D401" w:rsidR="00247429" w:rsidRPr="00B07586" w:rsidRDefault="00247429" w:rsidP="00CF75F5">
      <w:pPr>
        <w:pStyle w:val="Default"/>
        <w:numPr>
          <w:ilvl w:val="0"/>
          <w:numId w:val="6"/>
        </w:numPr>
        <w:spacing w:after="285"/>
        <w:rPr>
          <w:color w:val="auto"/>
          <w:sz w:val="22"/>
          <w:szCs w:val="22"/>
        </w:rPr>
      </w:pPr>
      <w:r w:rsidRPr="00B07586">
        <w:rPr>
          <w:color w:val="auto"/>
          <w:sz w:val="22"/>
          <w:szCs w:val="22"/>
        </w:rPr>
        <w:t>Encourage its members to work with their Veterans Education and Transition Services (VETS)</w:t>
      </w:r>
      <w:r w:rsidR="00B32C28" w:rsidRPr="00B07586">
        <w:rPr>
          <w:color w:val="auto"/>
          <w:sz w:val="22"/>
          <w:szCs w:val="22"/>
        </w:rPr>
        <w:t xml:space="preserve"> </w:t>
      </w:r>
      <w:r w:rsidRPr="00B07586">
        <w:rPr>
          <w:color w:val="auto"/>
          <w:sz w:val="22"/>
          <w:szCs w:val="22"/>
        </w:rPr>
        <w:t xml:space="preserve">offices to increase awareness of the opportunities available at </w:t>
      </w:r>
      <w:r w:rsidR="00B32C28" w:rsidRPr="00B07586">
        <w:rPr>
          <w:color w:val="auto"/>
          <w:sz w:val="22"/>
          <w:szCs w:val="22"/>
        </w:rPr>
        <w:t>Yale</w:t>
      </w:r>
      <w:r w:rsidRPr="00B07586">
        <w:rPr>
          <w:color w:val="auto"/>
          <w:sz w:val="22"/>
          <w:szCs w:val="22"/>
        </w:rPr>
        <w:t>, specifically to former</w:t>
      </w:r>
      <w:r w:rsidR="00B32C28" w:rsidRPr="00B07586">
        <w:rPr>
          <w:color w:val="auto"/>
          <w:sz w:val="22"/>
          <w:szCs w:val="22"/>
        </w:rPr>
        <w:t xml:space="preserve"> </w:t>
      </w:r>
      <w:r w:rsidRPr="00B07586">
        <w:rPr>
          <w:color w:val="auto"/>
          <w:sz w:val="22"/>
          <w:szCs w:val="22"/>
        </w:rPr>
        <w:t>and current American servicemen and servicewomen.</w:t>
      </w:r>
    </w:p>
    <w:p w14:paraId="550C9198" w14:textId="155333C9" w:rsidR="00247429" w:rsidRPr="00B07586" w:rsidRDefault="00247429" w:rsidP="00CF75F5">
      <w:pPr>
        <w:pStyle w:val="Default"/>
        <w:numPr>
          <w:ilvl w:val="0"/>
          <w:numId w:val="6"/>
        </w:numPr>
        <w:rPr>
          <w:color w:val="auto"/>
          <w:sz w:val="22"/>
          <w:szCs w:val="22"/>
        </w:rPr>
      </w:pPr>
      <w:r w:rsidRPr="00B07586">
        <w:rPr>
          <w:color w:val="auto"/>
          <w:sz w:val="22"/>
          <w:szCs w:val="22"/>
        </w:rPr>
        <w:t>Encourage its members to work with their local student services offices to increase awareness</w:t>
      </w:r>
      <w:r w:rsidR="00B32C28" w:rsidRPr="00B07586">
        <w:rPr>
          <w:color w:val="auto"/>
          <w:sz w:val="22"/>
          <w:szCs w:val="22"/>
        </w:rPr>
        <w:t xml:space="preserve"> </w:t>
      </w:r>
      <w:r w:rsidRPr="00B07586">
        <w:rPr>
          <w:color w:val="auto"/>
          <w:sz w:val="22"/>
          <w:szCs w:val="22"/>
        </w:rPr>
        <w:t>among underrepresented and first-generation students of the opportunities available at</w:t>
      </w:r>
      <w:r w:rsidR="00B32C28" w:rsidRPr="00B07586">
        <w:rPr>
          <w:color w:val="auto"/>
          <w:sz w:val="22"/>
          <w:szCs w:val="22"/>
        </w:rPr>
        <w:t xml:space="preserve"> Yale</w:t>
      </w:r>
      <w:r w:rsidR="00E4542E" w:rsidRPr="00B07586">
        <w:rPr>
          <w:color w:val="auto"/>
          <w:sz w:val="22"/>
          <w:szCs w:val="22"/>
        </w:rPr>
        <w:t xml:space="preserve"> </w:t>
      </w:r>
      <w:r w:rsidRPr="00B07586">
        <w:rPr>
          <w:color w:val="auto"/>
          <w:sz w:val="22"/>
          <w:szCs w:val="22"/>
        </w:rPr>
        <w:t>College.</w:t>
      </w:r>
    </w:p>
    <w:p w14:paraId="4486C230" w14:textId="77777777" w:rsidR="00E4542E" w:rsidRPr="00B07586" w:rsidRDefault="00E4542E" w:rsidP="00E4542E">
      <w:pPr>
        <w:pStyle w:val="Default"/>
        <w:rPr>
          <w:color w:val="auto"/>
          <w:sz w:val="22"/>
          <w:szCs w:val="22"/>
        </w:rPr>
      </w:pPr>
    </w:p>
    <w:p w14:paraId="5BCC5839" w14:textId="33F65E97" w:rsidR="00247429" w:rsidRPr="00B07586" w:rsidRDefault="00247429" w:rsidP="00CF75F5">
      <w:pPr>
        <w:pStyle w:val="Default"/>
        <w:numPr>
          <w:ilvl w:val="0"/>
          <w:numId w:val="6"/>
        </w:numPr>
        <w:rPr>
          <w:color w:val="auto"/>
          <w:sz w:val="22"/>
          <w:szCs w:val="22"/>
        </w:rPr>
      </w:pPr>
      <w:r w:rsidRPr="00B07586">
        <w:rPr>
          <w:color w:val="auto"/>
          <w:sz w:val="22"/>
          <w:szCs w:val="22"/>
        </w:rPr>
        <w:t>Require the Chair of Transfer Relations to be continually available in order to facilitate</w:t>
      </w:r>
      <w:r w:rsidR="00E4542E" w:rsidRPr="00B07586">
        <w:rPr>
          <w:color w:val="auto"/>
          <w:sz w:val="22"/>
          <w:szCs w:val="22"/>
        </w:rPr>
        <w:t xml:space="preserve"> </w:t>
      </w:r>
      <w:r w:rsidRPr="00B07586">
        <w:rPr>
          <w:color w:val="auto"/>
          <w:sz w:val="22"/>
          <w:szCs w:val="22"/>
        </w:rPr>
        <w:t>communication among</w:t>
      </w:r>
      <w:r w:rsidR="00B07586">
        <w:rPr>
          <w:color w:val="auto"/>
          <w:sz w:val="22"/>
          <w:szCs w:val="22"/>
        </w:rPr>
        <w:t xml:space="preserve"> </w:t>
      </w:r>
      <w:r w:rsidR="00E4542E" w:rsidRPr="00B07586">
        <w:rPr>
          <w:color w:val="auto"/>
          <w:sz w:val="22"/>
          <w:szCs w:val="22"/>
        </w:rPr>
        <w:t xml:space="preserve">Yale </w:t>
      </w:r>
      <w:r w:rsidRPr="00B07586">
        <w:rPr>
          <w:color w:val="auto"/>
          <w:sz w:val="22"/>
          <w:szCs w:val="22"/>
        </w:rPr>
        <w:t>College, the HTCC, and HTCC member colleges.</w:t>
      </w:r>
    </w:p>
    <w:p w14:paraId="3379B3D3" w14:textId="77777777" w:rsidR="00E4542E" w:rsidRPr="00B07586" w:rsidRDefault="00E4542E" w:rsidP="00E4542E">
      <w:pPr>
        <w:pStyle w:val="Default"/>
        <w:rPr>
          <w:color w:val="auto"/>
          <w:sz w:val="22"/>
          <w:szCs w:val="22"/>
        </w:rPr>
      </w:pPr>
    </w:p>
    <w:p w14:paraId="3A7B1240" w14:textId="0D97A605" w:rsidR="00247429" w:rsidRPr="00B07586" w:rsidRDefault="00247429" w:rsidP="00CF75F5">
      <w:pPr>
        <w:pStyle w:val="Default"/>
        <w:numPr>
          <w:ilvl w:val="0"/>
          <w:numId w:val="6"/>
        </w:numPr>
        <w:rPr>
          <w:color w:val="auto"/>
          <w:sz w:val="22"/>
          <w:szCs w:val="22"/>
        </w:rPr>
      </w:pPr>
      <w:r w:rsidRPr="00B07586">
        <w:rPr>
          <w:color w:val="auto"/>
          <w:sz w:val="22"/>
          <w:szCs w:val="22"/>
        </w:rPr>
        <w:t>Require the Chair of Transfer Relations to annually review the lines of communication and</w:t>
      </w:r>
      <w:r w:rsidR="00E4542E" w:rsidRPr="00B07586">
        <w:rPr>
          <w:color w:val="auto"/>
          <w:sz w:val="22"/>
          <w:szCs w:val="22"/>
        </w:rPr>
        <w:t xml:space="preserve"> </w:t>
      </w:r>
      <w:r w:rsidRPr="00B07586">
        <w:rPr>
          <w:color w:val="auto"/>
          <w:sz w:val="22"/>
          <w:szCs w:val="22"/>
        </w:rPr>
        <w:t>accuracy of the contact information of all parties to this agreement and revise the partnership</w:t>
      </w:r>
      <w:r w:rsidR="00E4542E" w:rsidRPr="00B07586">
        <w:rPr>
          <w:color w:val="auto"/>
          <w:sz w:val="22"/>
          <w:szCs w:val="22"/>
        </w:rPr>
        <w:t xml:space="preserve"> </w:t>
      </w:r>
      <w:r w:rsidRPr="00B07586">
        <w:rPr>
          <w:color w:val="auto"/>
          <w:sz w:val="22"/>
          <w:szCs w:val="22"/>
        </w:rPr>
        <w:t>agreement as necessary.</w:t>
      </w:r>
    </w:p>
    <w:p w14:paraId="6E503F8C" w14:textId="77777777" w:rsidR="00CF75F5" w:rsidRDefault="00CF75F5" w:rsidP="00E4542E">
      <w:pPr>
        <w:pStyle w:val="Default"/>
        <w:rPr>
          <w:color w:val="auto"/>
          <w:sz w:val="22"/>
          <w:szCs w:val="22"/>
        </w:rPr>
      </w:pPr>
    </w:p>
    <w:p w14:paraId="7D02265A" w14:textId="296DA499" w:rsidR="00247429" w:rsidRPr="00B07586" w:rsidRDefault="00247429" w:rsidP="00CF75F5">
      <w:pPr>
        <w:pStyle w:val="Default"/>
        <w:numPr>
          <w:ilvl w:val="0"/>
          <w:numId w:val="6"/>
        </w:numPr>
        <w:rPr>
          <w:color w:val="auto"/>
          <w:sz w:val="22"/>
          <w:szCs w:val="22"/>
        </w:rPr>
      </w:pPr>
      <w:r w:rsidRPr="00B07586">
        <w:rPr>
          <w:color w:val="auto"/>
          <w:sz w:val="22"/>
          <w:szCs w:val="22"/>
        </w:rPr>
        <w:t xml:space="preserve">Require the Chair of Transfer Relations to maintain a landing page for </w:t>
      </w:r>
      <w:r w:rsidR="00E4542E" w:rsidRPr="00B07586">
        <w:rPr>
          <w:color w:val="auto"/>
          <w:sz w:val="22"/>
          <w:szCs w:val="22"/>
        </w:rPr>
        <w:t xml:space="preserve">Yale </w:t>
      </w:r>
      <w:r w:rsidRPr="00B07586">
        <w:rPr>
          <w:color w:val="auto"/>
          <w:sz w:val="22"/>
          <w:szCs w:val="22"/>
        </w:rPr>
        <w:t>College on the</w:t>
      </w:r>
      <w:r w:rsidR="00E4542E" w:rsidRPr="00B07586">
        <w:rPr>
          <w:color w:val="auto"/>
          <w:sz w:val="22"/>
          <w:szCs w:val="22"/>
        </w:rPr>
        <w:t xml:space="preserve"> </w:t>
      </w:r>
      <w:r w:rsidRPr="00B07586">
        <w:rPr>
          <w:color w:val="auto"/>
          <w:sz w:val="22"/>
          <w:szCs w:val="22"/>
        </w:rPr>
        <w:t xml:space="preserve">HTCC’s website to enable students to </w:t>
      </w:r>
      <w:r w:rsidR="00B07586" w:rsidRPr="00B07586">
        <w:rPr>
          <w:color w:val="auto"/>
          <w:sz w:val="22"/>
          <w:szCs w:val="22"/>
        </w:rPr>
        <w:t xml:space="preserve">search opportunities available </w:t>
      </w:r>
      <w:r w:rsidRPr="00B07586">
        <w:rPr>
          <w:color w:val="auto"/>
          <w:sz w:val="22"/>
          <w:szCs w:val="22"/>
        </w:rPr>
        <w:t xml:space="preserve">at </w:t>
      </w:r>
      <w:r w:rsidR="00E4542E" w:rsidRPr="00B07586">
        <w:rPr>
          <w:color w:val="auto"/>
          <w:sz w:val="22"/>
          <w:szCs w:val="22"/>
        </w:rPr>
        <w:t>Yale</w:t>
      </w:r>
      <w:r w:rsidRPr="00B07586">
        <w:rPr>
          <w:color w:val="auto"/>
          <w:sz w:val="22"/>
          <w:szCs w:val="22"/>
        </w:rPr>
        <w:t>.</w:t>
      </w:r>
    </w:p>
    <w:p w14:paraId="7A7E0784" w14:textId="77777777" w:rsidR="00E4542E" w:rsidRPr="00B07586" w:rsidRDefault="00E4542E" w:rsidP="00E4542E">
      <w:pPr>
        <w:pStyle w:val="Default"/>
        <w:rPr>
          <w:color w:val="auto"/>
          <w:sz w:val="22"/>
          <w:szCs w:val="22"/>
        </w:rPr>
      </w:pPr>
    </w:p>
    <w:p w14:paraId="45D62739" w14:textId="7BFC6798" w:rsidR="008522BD" w:rsidRPr="003D1F40" w:rsidRDefault="00247429" w:rsidP="003D1F40">
      <w:pPr>
        <w:pStyle w:val="Default"/>
        <w:numPr>
          <w:ilvl w:val="0"/>
          <w:numId w:val="6"/>
        </w:numPr>
        <w:rPr>
          <w:color w:val="auto"/>
          <w:sz w:val="22"/>
          <w:szCs w:val="22"/>
        </w:rPr>
      </w:pPr>
      <w:r w:rsidRPr="00B07586">
        <w:rPr>
          <w:color w:val="auto"/>
          <w:sz w:val="22"/>
          <w:szCs w:val="22"/>
        </w:rPr>
        <w:t xml:space="preserve">Invite </w:t>
      </w:r>
      <w:r w:rsidR="00E4542E" w:rsidRPr="00B07586">
        <w:rPr>
          <w:color w:val="auto"/>
          <w:sz w:val="22"/>
          <w:szCs w:val="22"/>
        </w:rPr>
        <w:t xml:space="preserve">Yale </w:t>
      </w:r>
      <w:r w:rsidRPr="00B07586">
        <w:rPr>
          <w:color w:val="auto"/>
          <w:sz w:val="22"/>
          <w:szCs w:val="22"/>
        </w:rPr>
        <w:t>College representatives to the annual Honors Transfer Fairs and other events as</w:t>
      </w:r>
      <w:r w:rsidR="00E4542E" w:rsidRPr="00B07586">
        <w:rPr>
          <w:color w:val="auto"/>
          <w:sz w:val="22"/>
          <w:szCs w:val="22"/>
        </w:rPr>
        <w:t xml:space="preserve"> </w:t>
      </w:r>
      <w:r w:rsidRPr="00B07586">
        <w:rPr>
          <w:color w:val="auto"/>
          <w:sz w:val="22"/>
          <w:szCs w:val="22"/>
        </w:rPr>
        <w:t xml:space="preserve">they arise in order to build relationships among </w:t>
      </w:r>
      <w:r w:rsidR="00E4542E" w:rsidRPr="00B07586">
        <w:rPr>
          <w:color w:val="auto"/>
          <w:sz w:val="22"/>
          <w:szCs w:val="22"/>
        </w:rPr>
        <w:t xml:space="preserve">Yale </w:t>
      </w:r>
      <w:r w:rsidRPr="00B07586">
        <w:rPr>
          <w:color w:val="auto"/>
          <w:sz w:val="22"/>
          <w:szCs w:val="22"/>
        </w:rPr>
        <w:t>College representatives and honors</w:t>
      </w:r>
      <w:r w:rsidR="00E4542E" w:rsidRPr="00B07586">
        <w:rPr>
          <w:color w:val="auto"/>
          <w:sz w:val="22"/>
          <w:szCs w:val="22"/>
        </w:rPr>
        <w:t xml:space="preserve"> </w:t>
      </w:r>
      <w:r w:rsidRPr="00B07586">
        <w:rPr>
          <w:color w:val="auto"/>
          <w:sz w:val="22"/>
          <w:szCs w:val="22"/>
        </w:rPr>
        <w:t>students, honors directors, and honors counselors.</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170"/>
        <w:gridCol w:w="2070"/>
      </w:tblGrid>
      <w:tr w:rsidR="003D1F40" w14:paraId="11F22088" w14:textId="77777777" w:rsidTr="003D1F40">
        <w:tc>
          <w:tcPr>
            <w:tcW w:w="5845" w:type="dxa"/>
          </w:tcPr>
          <w:p w14:paraId="5524A073" w14:textId="77777777" w:rsidR="003D1F40" w:rsidRDefault="003D1F40" w:rsidP="003D1F40">
            <w:pPr>
              <w:pStyle w:val="Default"/>
              <w:rPr>
                <w:color w:val="auto"/>
                <w:sz w:val="22"/>
                <w:szCs w:val="22"/>
              </w:rPr>
            </w:pPr>
          </w:p>
          <w:p w14:paraId="3122D3C9" w14:textId="77777777" w:rsidR="003D1F40" w:rsidRDefault="003D1F40" w:rsidP="003D1F40">
            <w:pPr>
              <w:pStyle w:val="Default"/>
              <w:rPr>
                <w:color w:val="auto"/>
                <w:sz w:val="22"/>
                <w:szCs w:val="22"/>
              </w:rPr>
            </w:pPr>
          </w:p>
          <w:p w14:paraId="107C5AD3" w14:textId="77777777" w:rsidR="003D1F40" w:rsidRDefault="003D1F40" w:rsidP="003D1F40">
            <w:pPr>
              <w:pStyle w:val="Default"/>
              <w:pBdr>
                <w:bottom w:val="single" w:sz="12" w:space="1" w:color="auto"/>
              </w:pBdr>
              <w:rPr>
                <w:color w:val="auto"/>
                <w:sz w:val="22"/>
                <w:szCs w:val="22"/>
              </w:rPr>
            </w:pPr>
          </w:p>
          <w:p w14:paraId="5FD6B727" w14:textId="57462B18" w:rsidR="003D1F40" w:rsidRDefault="003D1F40" w:rsidP="003D1F40">
            <w:pPr>
              <w:pStyle w:val="Default"/>
              <w:rPr>
                <w:color w:val="auto"/>
                <w:sz w:val="22"/>
                <w:szCs w:val="22"/>
              </w:rPr>
            </w:pPr>
            <w:r>
              <w:rPr>
                <w:color w:val="auto"/>
                <w:sz w:val="22"/>
                <w:szCs w:val="22"/>
              </w:rPr>
              <w:t>Marisa Kogan</w:t>
            </w:r>
            <w:r>
              <w:rPr>
                <w:color w:val="auto"/>
                <w:sz w:val="22"/>
                <w:szCs w:val="22"/>
              </w:rPr>
              <w:br/>
              <w:t>Director of Transfer Admissions</w:t>
            </w:r>
            <w:r>
              <w:rPr>
                <w:color w:val="auto"/>
                <w:sz w:val="22"/>
                <w:szCs w:val="22"/>
              </w:rPr>
              <w:br/>
              <w:t>Yale University</w:t>
            </w:r>
          </w:p>
        </w:tc>
        <w:tc>
          <w:tcPr>
            <w:tcW w:w="1170" w:type="dxa"/>
          </w:tcPr>
          <w:p w14:paraId="111E9102" w14:textId="77777777" w:rsidR="003D1F40" w:rsidRDefault="003D1F40" w:rsidP="003D1F40">
            <w:pPr>
              <w:pStyle w:val="Default"/>
              <w:rPr>
                <w:color w:val="auto"/>
                <w:sz w:val="22"/>
                <w:szCs w:val="22"/>
              </w:rPr>
            </w:pPr>
          </w:p>
        </w:tc>
        <w:tc>
          <w:tcPr>
            <w:tcW w:w="2070" w:type="dxa"/>
          </w:tcPr>
          <w:p w14:paraId="1DCAADD2" w14:textId="33FD226D" w:rsidR="003D1F40" w:rsidRDefault="003D1F40" w:rsidP="003D1F40">
            <w:pPr>
              <w:pStyle w:val="Default"/>
              <w:rPr>
                <w:color w:val="auto"/>
                <w:sz w:val="22"/>
                <w:szCs w:val="22"/>
              </w:rPr>
            </w:pPr>
          </w:p>
          <w:p w14:paraId="22FC7329" w14:textId="77777777" w:rsidR="003D1F40" w:rsidRDefault="003D1F40" w:rsidP="003D1F40">
            <w:pPr>
              <w:pStyle w:val="Default"/>
              <w:rPr>
                <w:color w:val="auto"/>
                <w:sz w:val="22"/>
                <w:szCs w:val="22"/>
              </w:rPr>
            </w:pPr>
          </w:p>
          <w:p w14:paraId="64B05F35" w14:textId="77777777" w:rsidR="003D1F40" w:rsidRDefault="003D1F40" w:rsidP="003D1F40">
            <w:pPr>
              <w:pStyle w:val="Default"/>
              <w:pBdr>
                <w:bottom w:val="single" w:sz="12" w:space="1" w:color="auto"/>
              </w:pBdr>
              <w:rPr>
                <w:color w:val="auto"/>
                <w:sz w:val="22"/>
                <w:szCs w:val="22"/>
              </w:rPr>
            </w:pPr>
          </w:p>
          <w:p w14:paraId="4B3D3A45" w14:textId="4570BC0A" w:rsidR="003D1F40" w:rsidRDefault="003D1F40" w:rsidP="003D1F40">
            <w:pPr>
              <w:pStyle w:val="Default"/>
              <w:rPr>
                <w:color w:val="auto"/>
                <w:sz w:val="22"/>
                <w:szCs w:val="22"/>
              </w:rPr>
            </w:pPr>
            <w:r>
              <w:rPr>
                <w:color w:val="auto"/>
                <w:sz w:val="22"/>
                <w:szCs w:val="22"/>
              </w:rPr>
              <w:t>Date</w:t>
            </w:r>
          </w:p>
        </w:tc>
      </w:tr>
      <w:tr w:rsidR="003D1F40" w14:paraId="71956675" w14:textId="77777777" w:rsidTr="003D1F40">
        <w:tc>
          <w:tcPr>
            <w:tcW w:w="5845" w:type="dxa"/>
          </w:tcPr>
          <w:p w14:paraId="74463FBD" w14:textId="77777777" w:rsidR="003D1F40" w:rsidRDefault="003D1F40" w:rsidP="003D1F40">
            <w:pPr>
              <w:pStyle w:val="Default"/>
              <w:rPr>
                <w:color w:val="auto"/>
                <w:sz w:val="22"/>
                <w:szCs w:val="22"/>
              </w:rPr>
            </w:pPr>
          </w:p>
          <w:p w14:paraId="46081F9C" w14:textId="77777777" w:rsidR="003D1F40" w:rsidRDefault="003D1F40" w:rsidP="003D1F40">
            <w:pPr>
              <w:pStyle w:val="Default"/>
              <w:rPr>
                <w:color w:val="auto"/>
                <w:sz w:val="22"/>
                <w:szCs w:val="22"/>
              </w:rPr>
            </w:pPr>
          </w:p>
          <w:p w14:paraId="40B17784" w14:textId="77777777" w:rsidR="003D1F40" w:rsidRDefault="003D1F40" w:rsidP="003D1F40">
            <w:pPr>
              <w:pStyle w:val="Default"/>
              <w:pBdr>
                <w:bottom w:val="single" w:sz="12" w:space="1" w:color="auto"/>
              </w:pBdr>
              <w:rPr>
                <w:color w:val="auto"/>
                <w:sz w:val="22"/>
                <w:szCs w:val="22"/>
              </w:rPr>
            </w:pPr>
          </w:p>
          <w:p w14:paraId="7342E69B" w14:textId="77777777" w:rsidR="003D1F40" w:rsidRDefault="003D1F40" w:rsidP="003D1F40">
            <w:pPr>
              <w:pStyle w:val="Default"/>
              <w:rPr>
                <w:color w:val="auto"/>
                <w:sz w:val="22"/>
                <w:szCs w:val="22"/>
              </w:rPr>
            </w:pPr>
            <w:r>
              <w:rPr>
                <w:color w:val="auto"/>
                <w:sz w:val="22"/>
                <w:szCs w:val="22"/>
              </w:rPr>
              <w:t>Patricia Wei</w:t>
            </w:r>
          </w:p>
          <w:p w14:paraId="6895B879" w14:textId="77777777" w:rsidR="003D1F40" w:rsidRDefault="003D1F40" w:rsidP="003D1F40">
            <w:pPr>
              <w:pStyle w:val="Default"/>
              <w:rPr>
                <w:color w:val="auto"/>
                <w:sz w:val="22"/>
                <w:szCs w:val="22"/>
              </w:rPr>
            </w:pPr>
            <w:r>
              <w:rPr>
                <w:color w:val="auto"/>
                <w:sz w:val="22"/>
                <w:szCs w:val="22"/>
              </w:rPr>
              <w:t>Director of Veterans Outreach</w:t>
            </w:r>
            <w:r>
              <w:rPr>
                <w:color w:val="auto"/>
                <w:sz w:val="22"/>
                <w:szCs w:val="22"/>
              </w:rPr>
              <w:br/>
              <w:t>Director of the Eli Whitney Students Program Admissions</w:t>
            </w:r>
          </w:p>
          <w:p w14:paraId="401FEED8" w14:textId="52D2F703" w:rsidR="003D1F40" w:rsidRDefault="003D1F40" w:rsidP="003D1F40">
            <w:pPr>
              <w:pStyle w:val="Default"/>
              <w:rPr>
                <w:color w:val="auto"/>
                <w:sz w:val="22"/>
                <w:szCs w:val="22"/>
              </w:rPr>
            </w:pPr>
            <w:r>
              <w:rPr>
                <w:color w:val="auto"/>
                <w:sz w:val="22"/>
                <w:szCs w:val="22"/>
              </w:rPr>
              <w:t>Yale University</w:t>
            </w:r>
          </w:p>
        </w:tc>
        <w:tc>
          <w:tcPr>
            <w:tcW w:w="1170" w:type="dxa"/>
          </w:tcPr>
          <w:p w14:paraId="67038B67" w14:textId="77777777" w:rsidR="003D1F40" w:rsidRDefault="003D1F40" w:rsidP="003D1F40">
            <w:pPr>
              <w:pStyle w:val="Default"/>
              <w:rPr>
                <w:color w:val="auto"/>
                <w:sz w:val="22"/>
                <w:szCs w:val="22"/>
              </w:rPr>
            </w:pPr>
          </w:p>
        </w:tc>
        <w:tc>
          <w:tcPr>
            <w:tcW w:w="2070" w:type="dxa"/>
          </w:tcPr>
          <w:p w14:paraId="025B0E01" w14:textId="5B910F44" w:rsidR="003D1F40" w:rsidRDefault="003D1F40" w:rsidP="003D1F40">
            <w:pPr>
              <w:pStyle w:val="Default"/>
              <w:rPr>
                <w:color w:val="auto"/>
                <w:sz w:val="22"/>
                <w:szCs w:val="22"/>
              </w:rPr>
            </w:pPr>
          </w:p>
          <w:p w14:paraId="7A34DCA7" w14:textId="77777777" w:rsidR="003D1F40" w:rsidRDefault="003D1F40" w:rsidP="003D1F40">
            <w:pPr>
              <w:pStyle w:val="Default"/>
              <w:rPr>
                <w:color w:val="auto"/>
                <w:sz w:val="22"/>
                <w:szCs w:val="22"/>
              </w:rPr>
            </w:pPr>
          </w:p>
          <w:p w14:paraId="5901FDE3" w14:textId="77777777" w:rsidR="003D1F40" w:rsidRDefault="003D1F40" w:rsidP="003D1F40">
            <w:pPr>
              <w:pStyle w:val="Default"/>
              <w:pBdr>
                <w:bottom w:val="single" w:sz="12" w:space="1" w:color="auto"/>
              </w:pBdr>
              <w:rPr>
                <w:color w:val="auto"/>
                <w:sz w:val="22"/>
                <w:szCs w:val="22"/>
              </w:rPr>
            </w:pPr>
          </w:p>
          <w:p w14:paraId="241AA6AB" w14:textId="216D6B82" w:rsidR="003D1F40" w:rsidRDefault="003D1F40" w:rsidP="003D1F40">
            <w:pPr>
              <w:pStyle w:val="Default"/>
              <w:rPr>
                <w:color w:val="auto"/>
                <w:sz w:val="22"/>
                <w:szCs w:val="22"/>
              </w:rPr>
            </w:pPr>
            <w:r>
              <w:rPr>
                <w:color w:val="auto"/>
                <w:sz w:val="22"/>
                <w:szCs w:val="22"/>
              </w:rPr>
              <w:t>Date</w:t>
            </w:r>
          </w:p>
        </w:tc>
      </w:tr>
      <w:tr w:rsidR="003D1F40" w14:paraId="200B7C45" w14:textId="77777777" w:rsidTr="003D1F40">
        <w:tc>
          <w:tcPr>
            <w:tcW w:w="5845" w:type="dxa"/>
          </w:tcPr>
          <w:p w14:paraId="6F450FF1" w14:textId="77777777" w:rsidR="003D1F40" w:rsidRDefault="003D1F40" w:rsidP="003D1F40">
            <w:pPr>
              <w:pStyle w:val="Default"/>
              <w:rPr>
                <w:color w:val="auto"/>
                <w:sz w:val="22"/>
                <w:szCs w:val="22"/>
              </w:rPr>
            </w:pPr>
          </w:p>
          <w:p w14:paraId="47818CC8" w14:textId="77777777" w:rsidR="003D1F40" w:rsidRDefault="003D1F40" w:rsidP="003D1F40">
            <w:pPr>
              <w:pStyle w:val="Default"/>
              <w:rPr>
                <w:color w:val="auto"/>
                <w:sz w:val="22"/>
                <w:szCs w:val="22"/>
              </w:rPr>
            </w:pPr>
          </w:p>
          <w:p w14:paraId="5002B4CA" w14:textId="77777777" w:rsidR="003D1F40" w:rsidRDefault="003D1F40" w:rsidP="003D1F40">
            <w:pPr>
              <w:pStyle w:val="Default"/>
              <w:pBdr>
                <w:bottom w:val="single" w:sz="12" w:space="1" w:color="auto"/>
              </w:pBdr>
              <w:rPr>
                <w:color w:val="auto"/>
                <w:sz w:val="22"/>
                <w:szCs w:val="22"/>
              </w:rPr>
            </w:pPr>
          </w:p>
          <w:p w14:paraId="78A47A34" w14:textId="77777777" w:rsidR="003D1F40" w:rsidRDefault="003D1F40" w:rsidP="003D1F40">
            <w:pPr>
              <w:pStyle w:val="Default"/>
              <w:rPr>
                <w:color w:val="auto"/>
                <w:sz w:val="22"/>
                <w:szCs w:val="22"/>
              </w:rPr>
            </w:pPr>
            <w:r>
              <w:rPr>
                <w:color w:val="auto"/>
                <w:sz w:val="22"/>
                <w:szCs w:val="22"/>
              </w:rPr>
              <w:t>Christina Yamanaka-Vu</w:t>
            </w:r>
            <w:r>
              <w:rPr>
                <w:color w:val="auto"/>
                <w:sz w:val="22"/>
                <w:szCs w:val="22"/>
              </w:rPr>
              <w:br/>
              <w:t>President</w:t>
            </w:r>
          </w:p>
          <w:p w14:paraId="10D6C3B9" w14:textId="41B0E983" w:rsidR="003D1F40" w:rsidRDefault="003D1F40" w:rsidP="003D1F40">
            <w:pPr>
              <w:pStyle w:val="Default"/>
              <w:rPr>
                <w:color w:val="auto"/>
                <w:sz w:val="22"/>
                <w:szCs w:val="22"/>
              </w:rPr>
            </w:pPr>
            <w:r>
              <w:rPr>
                <w:color w:val="auto"/>
                <w:sz w:val="22"/>
                <w:szCs w:val="22"/>
              </w:rPr>
              <w:t>Honors Transfer Council of California</w:t>
            </w:r>
          </w:p>
        </w:tc>
        <w:tc>
          <w:tcPr>
            <w:tcW w:w="1170" w:type="dxa"/>
          </w:tcPr>
          <w:p w14:paraId="6ACC5D71" w14:textId="77777777" w:rsidR="003D1F40" w:rsidRDefault="003D1F40" w:rsidP="003D1F40">
            <w:pPr>
              <w:pStyle w:val="Default"/>
              <w:rPr>
                <w:color w:val="auto"/>
                <w:sz w:val="22"/>
                <w:szCs w:val="22"/>
              </w:rPr>
            </w:pPr>
          </w:p>
        </w:tc>
        <w:tc>
          <w:tcPr>
            <w:tcW w:w="2070" w:type="dxa"/>
          </w:tcPr>
          <w:p w14:paraId="7D9F1067" w14:textId="730A3CD3" w:rsidR="003D1F40" w:rsidRDefault="003D1F40" w:rsidP="003D1F40">
            <w:pPr>
              <w:pStyle w:val="Default"/>
              <w:rPr>
                <w:color w:val="auto"/>
                <w:sz w:val="22"/>
                <w:szCs w:val="22"/>
              </w:rPr>
            </w:pPr>
          </w:p>
          <w:p w14:paraId="5A452D1D" w14:textId="77777777" w:rsidR="003D1F40" w:rsidRDefault="003D1F40" w:rsidP="003D1F40">
            <w:pPr>
              <w:pStyle w:val="Default"/>
              <w:rPr>
                <w:color w:val="auto"/>
                <w:sz w:val="22"/>
                <w:szCs w:val="22"/>
              </w:rPr>
            </w:pPr>
          </w:p>
          <w:p w14:paraId="2AE08861" w14:textId="77777777" w:rsidR="003D1F40" w:rsidRDefault="003D1F40" w:rsidP="003D1F40">
            <w:pPr>
              <w:pStyle w:val="Default"/>
              <w:pBdr>
                <w:bottom w:val="single" w:sz="12" w:space="1" w:color="auto"/>
              </w:pBdr>
              <w:rPr>
                <w:color w:val="auto"/>
                <w:sz w:val="22"/>
                <w:szCs w:val="22"/>
              </w:rPr>
            </w:pPr>
          </w:p>
          <w:p w14:paraId="1A1F3A2B" w14:textId="4707F959" w:rsidR="003D1F40" w:rsidRDefault="003D1F40" w:rsidP="003D1F40">
            <w:pPr>
              <w:pStyle w:val="Default"/>
              <w:rPr>
                <w:color w:val="auto"/>
                <w:sz w:val="22"/>
                <w:szCs w:val="22"/>
              </w:rPr>
            </w:pPr>
            <w:r>
              <w:rPr>
                <w:color w:val="auto"/>
                <w:sz w:val="22"/>
                <w:szCs w:val="22"/>
              </w:rPr>
              <w:t>Date</w:t>
            </w:r>
          </w:p>
        </w:tc>
      </w:tr>
    </w:tbl>
    <w:p w14:paraId="493FC79F" w14:textId="6208100A" w:rsidR="003D1F40" w:rsidRPr="00B07586" w:rsidRDefault="003D1F40" w:rsidP="001750CC">
      <w:pPr>
        <w:pStyle w:val="Default"/>
        <w:rPr>
          <w:color w:val="auto"/>
          <w:sz w:val="22"/>
          <w:szCs w:val="22"/>
        </w:rPr>
      </w:pPr>
    </w:p>
    <w:sectPr w:rsidR="003D1F40" w:rsidRPr="00B07586" w:rsidSect="001750C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9F2"/>
    <w:multiLevelType w:val="hybridMultilevel"/>
    <w:tmpl w:val="E726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BFC"/>
    <w:multiLevelType w:val="hybridMultilevel"/>
    <w:tmpl w:val="A40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756"/>
    <w:multiLevelType w:val="hybridMultilevel"/>
    <w:tmpl w:val="C85E42DC"/>
    <w:lvl w:ilvl="0" w:tplc="27BA8AC8">
      <w:start w:val="1"/>
      <w:numFmt w:val="decimal"/>
      <w:lvlText w:val="%1."/>
      <w:lvlJc w:val="left"/>
      <w:pPr>
        <w:ind w:left="720" w:hanging="360"/>
      </w:pPr>
      <w:rPr>
        <w:rFonts w:asciiTheme="minorHAnsi" w:eastAsiaTheme="minorHAnsi" w:hAnsiTheme="minorHAns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CB48DB"/>
    <w:multiLevelType w:val="hybridMultilevel"/>
    <w:tmpl w:val="5D04E7F0"/>
    <w:lvl w:ilvl="0" w:tplc="27BA8AC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54797"/>
    <w:multiLevelType w:val="hybridMultilevel"/>
    <w:tmpl w:val="4D60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F639F"/>
    <w:multiLevelType w:val="hybridMultilevel"/>
    <w:tmpl w:val="38987370"/>
    <w:lvl w:ilvl="0" w:tplc="03B48A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639473">
    <w:abstractNumId w:val="1"/>
  </w:num>
  <w:num w:numId="2" w16cid:durableId="77098587">
    <w:abstractNumId w:val="5"/>
  </w:num>
  <w:num w:numId="3" w16cid:durableId="2094205274">
    <w:abstractNumId w:val="4"/>
  </w:num>
  <w:num w:numId="4" w16cid:durableId="419375296">
    <w:abstractNumId w:val="0"/>
  </w:num>
  <w:num w:numId="5" w16cid:durableId="935989834">
    <w:abstractNumId w:val="2"/>
  </w:num>
  <w:num w:numId="6" w16cid:durableId="1194347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7"/>
    <w:rsid w:val="000D7719"/>
    <w:rsid w:val="001750CC"/>
    <w:rsid w:val="00247429"/>
    <w:rsid w:val="003D1F40"/>
    <w:rsid w:val="004B3F8D"/>
    <w:rsid w:val="00604227"/>
    <w:rsid w:val="006E62FC"/>
    <w:rsid w:val="007F2ACC"/>
    <w:rsid w:val="008522BD"/>
    <w:rsid w:val="008E5A9C"/>
    <w:rsid w:val="00910AD2"/>
    <w:rsid w:val="00915ADA"/>
    <w:rsid w:val="009450E4"/>
    <w:rsid w:val="00A67043"/>
    <w:rsid w:val="00B07586"/>
    <w:rsid w:val="00B26DF7"/>
    <w:rsid w:val="00B32C28"/>
    <w:rsid w:val="00B427B0"/>
    <w:rsid w:val="00C95B09"/>
    <w:rsid w:val="00CF2F1F"/>
    <w:rsid w:val="00CF75F5"/>
    <w:rsid w:val="00E1001D"/>
    <w:rsid w:val="00E4542E"/>
    <w:rsid w:val="00E5161E"/>
    <w:rsid w:val="00F8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02D"/>
  <w15:chartTrackingRefBased/>
  <w15:docId w15:val="{7DE2570E-458C-465B-B738-3CC4D4CC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27"/>
    <w:pPr>
      <w:ind w:left="720"/>
      <w:contextualSpacing/>
    </w:pPr>
  </w:style>
  <w:style w:type="paragraph" w:customStyle="1" w:styleId="Default">
    <w:name w:val="Default"/>
    <w:rsid w:val="0060422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10AD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F2ACC"/>
    <w:pPr>
      <w:spacing w:after="0" w:line="240" w:lineRule="auto"/>
    </w:pPr>
  </w:style>
  <w:style w:type="table" w:styleId="TableGrid">
    <w:name w:val="Table Grid"/>
    <w:basedOn w:val="TableNormal"/>
    <w:uiPriority w:val="39"/>
    <w:rsid w:val="003D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Patricia</dc:creator>
  <cp:keywords/>
  <dc:description/>
  <cp:lastModifiedBy>alannahrosenberg@outlook.com</cp:lastModifiedBy>
  <cp:revision>4</cp:revision>
  <dcterms:created xsi:type="dcterms:W3CDTF">2023-08-31T18:03:00Z</dcterms:created>
  <dcterms:modified xsi:type="dcterms:W3CDTF">2023-08-31T18:14:00Z</dcterms:modified>
</cp:coreProperties>
</file>